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C722" w14:textId="77777777" w:rsidR="00666D23" w:rsidRPr="00666D23" w:rsidRDefault="00666D23" w:rsidP="00666D23">
      <w:pPr>
        <w:spacing w:line="500" w:lineRule="exact"/>
        <w:jc w:val="center"/>
        <w:rPr>
          <w:rFonts w:ascii="芫荽 0.94" w:eastAsia="芫荽 0.94" w:hAnsi="芫荽 0.94" w:cs="芫荽 0.94"/>
          <w:b/>
          <w:sz w:val="40"/>
          <w:szCs w:val="40"/>
        </w:rPr>
      </w:pPr>
      <w:r w:rsidRPr="00666D23">
        <w:rPr>
          <w:rFonts w:ascii="芫荽 0.94" w:eastAsia="芫荽 0.94" w:hAnsi="芫荽 0.94" w:cs="芫荽 0.94" w:hint="eastAsia"/>
          <w:b/>
          <w:sz w:val="40"/>
          <w:szCs w:val="40"/>
        </w:rPr>
        <w:t>中華民國土地估價學會</w:t>
      </w:r>
    </w:p>
    <w:p w14:paraId="04023673" w14:textId="77777777" w:rsidR="00666D23" w:rsidRPr="00666D23" w:rsidRDefault="00666D23" w:rsidP="00666D23">
      <w:pPr>
        <w:spacing w:before="0" w:after="0" w:line="360" w:lineRule="auto"/>
        <w:jc w:val="center"/>
        <w:rPr>
          <w:rFonts w:ascii="芫荽 0.94" w:eastAsia="芫荽 0.94" w:hAnsi="芫荽 0.94" w:cs="芫荽 0.94"/>
          <w:b/>
          <w:sz w:val="40"/>
          <w:szCs w:val="40"/>
          <w:u w:val="single"/>
        </w:rPr>
      </w:pPr>
      <w:r w:rsidRPr="00666D23">
        <w:rPr>
          <w:rFonts w:ascii="芫荽 0.94" w:eastAsia="芫荽 0.94" w:hAnsi="芫荽 0.94" w:cs="芫荽 0.94" w:hint="eastAsia"/>
          <w:b/>
          <w:sz w:val="40"/>
          <w:szCs w:val="40"/>
          <w:u w:val="single"/>
        </w:rPr>
        <w:t>委託辦理會員教育訓練活動辦法</w:t>
      </w:r>
    </w:p>
    <w:p w14:paraId="63EF9E1C" w14:textId="1472205B" w:rsidR="00666D23" w:rsidRPr="00666D23" w:rsidRDefault="00666D23" w:rsidP="00666D23">
      <w:pPr>
        <w:tabs>
          <w:tab w:val="left" w:pos="2127"/>
        </w:tabs>
        <w:wordWrap w:val="0"/>
        <w:spacing w:before="360" w:after="360" w:line="240" w:lineRule="exact"/>
        <w:jc w:val="right"/>
        <w:rPr>
          <w:rFonts w:ascii="芫荽 0.94" w:eastAsia="芫荽 0.94" w:hAnsi="芫荽 0.94" w:cs="芫荽 0.94" w:hint="eastAsia"/>
          <w:sz w:val="20"/>
        </w:rPr>
      </w:pPr>
      <w:r w:rsidRPr="00666D23">
        <w:rPr>
          <w:rFonts w:ascii="芫荽 0.94" w:eastAsia="芫荽 0.94" w:hAnsi="芫荽 0.94" w:cs="芫荽 0.94"/>
          <w:sz w:val="28"/>
        </w:rPr>
        <w:tab/>
      </w:r>
      <w:r w:rsidRPr="00666D23">
        <w:rPr>
          <w:rFonts w:ascii="芫荽 0.94" w:eastAsia="芫荽 0.94" w:hAnsi="芫荽 0.94" w:cs="芫荽 0.94" w:hint="eastAsia"/>
          <w:sz w:val="20"/>
        </w:rPr>
        <w:t>中華民國八十二年五月十八日第三屆第三次理監事聯席會議通過</w:t>
      </w:r>
    </w:p>
    <w:p w14:paraId="3C95834F" w14:textId="77777777" w:rsidR="00666D23" w:rsidRPr="00666D23" w:rsidRDefault="00666D23" w:rsidP="00D62E8C">
      <w:pPr>
        <w:spacing w:beforeLines="50" w:before="180" w:afterLines="50" w:after="180"/>
        <w:ind w:left="1106" w:hanging="1106"/>
        <w:jc w:val="both"/>
        <w:rPr>
          <w:rFonts w:ascii="芫荽 0.94" w:eastAsia="芫荽 0.94" w:hAnsi="芫荽 0.94" w:cs="芫荽 0.94"/>
          <w:sz w:val="28"/>
          <w:szCs w:val="28"/>
        </w:rPr>
      </w:pPr>
      <w:r w:rsidRPr="00666D23">
        <w:rPr>
          <w:rFonts w:ascii="芫荽 0.94" w:eastAsia="芫荽 0.94" w:hAnsi="芫荽 0.94" w:cs="芫荽 0.94" w:hint="eastAsia"/>
          <w:sz w:val="28"/>
          <w:szCs w:val="28"/>
        </w:rPr>
        <w:t>第一條：本委員會依據中華民國土地估價學會教育訓練委員會組織簡則第三條訂定之。</w:t>
      </w:r>
    </w:p>
    <w:p w14:paraId="4EDB43A4" w14:textId="77777777" w:rsidR="00666D23" w:rsidRPr="00666D23" w:rsidRDefault="00666D23" w:rsidP="00D62E8C">
      <w:pPr>
        <w:spacing w:beforeLines="50" w:before="180" w:afterLines="50" w:after="180"/>
        <w:ind w:left="1106" w:hanging="1106"/>
        <w:jc w:val="both"/>
        <w:rPr>
          <w:rFonts w:ascii="芫荽 0.94" w:eastAsia="芫荽 0.94" w:hAnsi="芫荽 0.94" w:cs="芫荽 0.94"/>
          <w:sz w:val="28"/>
          <w:szCs w:val="28"/>
        </w:rPr>
      </w:pPr>
      <w:r w:rsidRPr="00666D23">
        <w:rPr>
          <w:rFonts w:ascii="芫荽 0.94" w:eastAsia="芫荽 0.94" w:hAnsi="芫荽 0.94" w:cs="芫荽 0.94" w:hint="eastAsia"/>
          <w:sz w:val="28"/>
          <w:szCs w:val="28"/>
        </w:rPr>
        <w:t>第二條：有關本會委託外界單位團體辦理會員教育訓練活動辦法如下：</w:t>
      </w:r>
    </w:p>
    <w:p w14:paraId="4CBED187" w14:textId="77777777" w:rsidR="00666D23" w:rsidRPr="00666D23" w:rsidRDefault="00666D23" w:rsidP="00D62E8C">
      <w:pPr>
        <w:spacing w:beforeLines="50" w:before="180" w:afterLines="50" w:after="180"/>
        <w:ind w:left="1610" w:hanging="518"/>
        <w:jc w:val="both"/>
        <w:rPr>
          <w:rFonts w:ascii="芫荽 0.94" w:eastAsia="芫荽 0.94" w:hAnsi="芫荽 0.94" w:cs="芫荽 0.94"/>
          <w:sz w:val="28"/>
          <w:szCs w:val="28"/>
        </w:rPr>
      </w:pPr>
      <w:r w:rsidRPr="00666D23">
        <w:rPr>
          <w:rFonts w:ascii="芫荽 0.94" w:eastAsia="芫荽 0.94" w:hAnsi="芫荽 0.94" w:cs="芫荽 0.94" w:hint="eastAsia"/>
          <w:sz w:val="28"/>
          <w:szCs w:val="28"/>
        </w:rPr>
        <w:t>一、受託資格：</w:t>
      </w:r>
    </w:p>
    <w:p w14:paraId="4F7917E9" w14:textId="77777777" w:rsidR="00666D23" w:rsidRPr="00666D23" w:rsidRDefault="00666D23" w:rsidP="00D62E8C">
      <w:pPr>
        <w:spacing w:beforeLines="50" w:before="180" w:afterLines="50" w:after="180"/>
        <w:ind w:left="1701"/>
        <w:jc w:val="both"/>
        <w:rPr>
          <w:rFonts w:ascii="芫荽 0.94" w:eastAsia="芫荽 0.94" w:hAnsi="芫荽 0.94" w:cs="芫荽 0.94"/>
          <w:sz w:val="28"/>
          <w:szCs w:val="28"/>
        </w:rPr>
      </w:pPr>
      <w:r w:rsidRPr="00666D23">
        <w:rPr>
          <w:rFonts w:ascii="芫荽 0.94" w:eastAsia="芫荽 0.94" w:hAnsi="芫荽 0.94" w:cs="芫荽 0.94" w:hint="eastAsia"/>
          <w:sz w:val="28"/>
          <w:szCs w:val="28"/>
        </w:rPr>
        <w:t>凡經政府立案之公民營學術單位或法人機構，實際從事土地估價相關業務之研究發展或執行，經本委員會認定其成效卓著。</w:t>
      </w:r>
    </w:p>
    <w:p w14:paraId="739726C0" w14:textId="77777777" w:rsidR="00666D23" w:rsidRPr="00666D23" w:rsidRDefault="00666D23" w:rsidP="00D62E8C">
      <w:pPr>
        <w:spacing w:beforeLines="50" w:before="180" w:afterLines="50" w:after="180"/>
        <w:ind w:left="1610" w:hanging="518"/>
        <w:jc w:val="both"/>
        <w:rPr>
          <w:rFonts w:ascii="芫荽 0.94" w:eastAsia="芫荽 0.94" w:hAnsi="芫荽 0.94" w:cs="芫荽 0.94"/>
          <w:sz w:val="28"/>
          <w:szCs w:val="28"/>
        </w:rPr>
      </w:pPr>
      <w:r w:rsidRPr="00666D23">
        <w:rPr>
          <w:rFonts w:ascii="芫荽 0.94" w:eastAsia="芫荽 0.94" w:hAnsi="芫荽 0.94" w:cs="芫荽 0.94" w:hint="eastAsia"/>
          <w:sz w:val="28"/>
          <w:szCs w:val="28"/>
        </w:rPr>
        <w:t>二、師資延聘：</w:t>
      </w:r>
    </w:p>
    <w:p w14:paraId="08B67D2E" w14:textId="77777777" w:rsidR="00666D23" w:rsidRPr="00666D23" w:rsidRDefault="00666D23" w:rsidP="00D62E8C">
      <w:pPr>
        <w:pStyle w:val="a7"/>
        <w:numPr>
          <w:ilvl w:val="0"/>
          <w:numId w:val="2"/>
        </w:numPr>
        <w:spacing w:before="0" w:after="0"/>
        <w:ind w:leftChars="0" w:left="2127"/>
        <w:jc w:val="both"/>
        <w:rPr>
          <w:rFonts w:ascii="芫荽 0.94" w:eastAsia="芫荽 0.94" w:hAnsi="芫荽 0.94" w:cs="芫荽 0.94"/>
          <w:sz w:val="28"/>
          <w:szCs w:val="28"/>
        </w:rPr>
      </w:pPr>
      <w:r w:rsidRPr="00666D23">
        <w:rPr>
          <w:rFonts w:ascii="芫荽 0.94" w:eastAsia="芫荽 0.94" w:hAnsi="芫荽 0.94" w:cs="芫荽 0.94" w:hint="eastAsia"/>
          <w:sz w:val="28"/>
          <w:szCs w:val="28"/>
        </w:rPr>
        <w:t>凡在政府機關主管土地估價相關業務之行政人員。</w:t>
      </w:r>
    </w:p>
    <w:p w14:paraId="5BECF0B3" w14:textId="77777777" w:rsidR="00666D23" w:rsidRPr="00666D23" w:rsidRDefault="00666D23" w:rsidP="00D62E8C">
      <w:pPr>
        <w:pStyle w:val="a7"/>
        <w:numPr>
          <w:ilvl w:val="0"/>
          <w:numId w:val="2"/>
        </w:numPr>
        <w:spacing w:before="0" w:after="0"/>
        <w:ind w:leftChars="0" w:left="2127"/>
        <w:jc w:val="both"/>
        <w:rPr>
          <w:rFonts w:ascii="芫荽 0.94" w:eastAsia="芫荽 0.94" w:hAnsi="芫荽 0.94" w:cs="芫荽 0.94"/>
          <w:sz w:val="28"/>
          <w:szCs w:val="28"/>
        </w:rPr>
      </w:pPr>
      <w:r w:rsidRPr="00666D23">
        <w:rPr>
          <w:rFonts w:ascii="芫荽 0.94" w:eastAsia="芫荽 0.94" w:hAnsi="芫荽 0.94" w:cs="芫荽 0.94" w:hint="eastAsia"/>
          <w:sz w:val="28"/>
          <w:szCs w:val="28"/>
        </w:rPr>
        <w:t>凡在大專院校講授有關土地估價相關課程者。</w:t>
      </w:r>
    </w:p>
    <w:p w14:paraId="2BDAFC90" w14:textId="77777777" w:rsidR="00666D23" w:rsidRPr="00666D23" w:rsidRDefault="00666D23" w:rsidP="00D62E8C">
      <w:pPr>
        <w:pStyle w:val="a7"/>
        <w:numPr>
          <w:ilvl w:val="0"/>
          <w:numId w:val="2"/>
        </w:numPr>
        <w:spacing w:before="0" w:after="0"/>
        <w:ind w:leftChars="0" w:left="2127"/>
        <w:jc w:val="both"/>
        <w:rPr>
          <w:rFonts w:ascii="芫荽 0.94" w:eastAsia="芫荽 0.94" w:hAnsi="芫荽 0.94" w:cs="芫荽 0.94"/>
          <w:sz w:val="28"/>
          <w:szCs w:val="28"/>
        </w:rPr>
      </w:pPr>
      <w:r w:rsidRPr="00666D23">
        <w:rPr>
          <w:rFonts w:ascii="芫荽 0.94" w:eastAsia="芫荽 0.94" w:hAnsi="芫荽 0.94" w:cs="芫荽 0.94" w:hint="eastAsia"/>
          <w:sz w:val="28"/>
          <w:szCs w:val="28"/>
        </w:rPr>
        <w:t>凡實際從事土地估價相關業務五年以上，且成效卓著者。</w:t>
      </w:r>
    </w:p>
    <w:p w14:paraId="0B17EB9E" w14:textId="77777777" w:rsidR="00666D23" w:rsidRPr="00666D23" w:rsidRDefault="00666D23" w:rsidP="00D62E8C">
      <w:pPr>
        <w:spacing w:beforeLines="50" w:before="180" w:afterLines="50" w:after="180"/>
        <w:ind w:left="1610" w:hanging="518"/>
        <w:jc w:val="both"/>
        <w:rPr>
          <w:rFonts w:ascii="芫荽 0.94" w:eastAsia="芫荽 0.94" w:hAnsi="芫荽 0.94" w:cs="芫荽 0.94"/>
          <w:sz w:val="28"/>
          <w:szCs w:val="28"/>
        </w:rPr>
      </w:pPr>
      <w:r w:rsidRPr="00666D23">
        <w:rPr>
          <w:rFonts w:ascii="芫荽 0.94" w:eastAsia="芫荽 0.94" w:hAnsi="芫荽 0.94" w:cs="芫荽 0.94" w:hint="eastAsia"/>
          <w:sz w:val="28"/>
          <w:szCs w:val="28"/>
        </w:rPr>
        <w:t>三、經費提撥：</w:t>
      </w:r>
    </w:p>
    <w:p w14:paraId="2FB6D4EE" w14:textId="77777777" w:rsidR="00666D23" w:rsidRPr="00666D23" w:rsidRDefault="00666D23" w:rsidP="00D62E8C">
      <w:pPr>
        <w:spacing w:beforeLines="50" w:before="180" w:afterLines="50" w:after="180"/>
        <w:ind w:left="1701"/>
        <w:jc w:val="both"/>
        <w:rPr>
          <w:rFonts w:ascii="芫荽 0.94" w:eastAsia="芫荽 0.94" w:hAnsi="芫荽 0.94" w:cs="芫荽 0.94"/>
          <w:sz w:val="28"/>
          <w:szCs w:val="28"/>
        </w:rPr>
      </w:pPr>
      <w:r w:rsidRPr="00666D23">
        <w:rPr>
          <w:rFonts w:ascii="芫荽 0.94" w:eastAsia="芫荽 0.94" w:hAnsi="芫荽 0.94" w:cs="芫荽 0.94" w:hint="eastAsia"/>
          <w:sz w:val="28"/>
          <w:szCs w:val="28"/>
        </w:rPr>
        <w:t>凡承辦本會教育訓練活動之單位，必須提撥總收入之相當金額作為本會行政與發展之費用，其提撥比例如下：</w:t>
      </w:r>
    </w:p>
    <w:p w14:paraId="141381B6" w14:textId="0D79CA02" w:rsidR="00666D23" w:rsidRPr="00666D23" w:rsidRDefault="00666D23" w:rsidP="00D62E8C">
      <w:pPr>
        <w:pStyle w:val="a7"/>
        <w:numPr>
          <w:ilvl w:val="0"/>
          <w:numId w:val="3"/>
        </w:numPr>
        <w:spacing w:before="0" w:after="0"/>
        <w:ind w:leftChars="0" w:left="2127"/>
        <w:jc w:val="both"/>
        <w:rPr>
          <w:rFonts w:ascii="芫荽 0.94" w:eastAsia="芫荽 0.94" w:hAnsi="芫荽 0.94" w:cs="芫荽 0.94"/>
          <w:sz w:val="28"/>
          <w:szCs w:val="28"/>
        </w:rPr>
      </w:pPr>
      <w:r w:rsidRPr="00666D23">
        <w:rPr>
          <w:rFonts w:ascii="芫荽 0.94" w:eastAsia="芫荽 0.94" w:hAnsi="芫荽 0.94" w:cs="芫荽 0.94" w:hint="eastAsia"/>
          <w:sz w:val="28"/>
          <w:szCs w:val="28"/>
        </w:rPr>
        <w:t>座談會、研討會及專題演講：提撥總收費金額之</w:t>
      </w:r>
      <w:r w:rsidRPr="00666D23">
        <w:rPr>
          <w:rFonts w:ascii="芫荽 0.94" w:eastAsia="芫荽 0.94" w:hAnsi="芫荽 0.94" w:cs="芫荽 0.94"/>
          <w:sz w:val="28"/>
          <w:szCs w:val="28"/>
        </w:rPr>
        <w:t>10%</w:t>
      </w:r>
      <w:r w:rsidRPr="00666D23">
        <w:rPr>
          <w:rFonts w:ascii="芫荽 0.94" w:eastAsia="芫荽 0.94" w:hAnsi="芫荽 0.94" w:cs="芫荽 0.94" w:hint="eastAsia"/>
          <w:sz w:val="28"/>
          <w:szCs w:val="28"/>
        </w:rPr>
        <w:t>。</w:t>
      </w:r>
    </w:p>
    <w:p w14:paraId="4B63CF06" w14:textId="14476C3F" w:rsidR="00666D23" w:rsidRPr="00666D23" w:rsidRDefault="00666D23" w:rsidP="00D62E8C">
      <w:pPr>
        <w:pStyle w:val="a7"/>
        <w:numPr>
          <w:ilvl w:val="0"/>
          <w:numId w:val="3"/>
        </w:numPr>
        <w:spacing w:before="0" w:after="0"/>
        <w:ind w:leftChars="0" w:left="2127"/>
        <w:jc w:val="both"/>
        <w:rPr>
          <w:rFonts w:ascii="芫荽 0.94" w:eastAsia="芫荽 0.94" w:hAnsi="芫荽 0.94" w:cs="芫荽 0.94"/>
          <w:sz w:val="28"/>
          <w:szCs w:val="28"/>
        </w:rPr>
      </w:pPr>
      <w:r w:rsidRPr="00666D23">
        <w:rPr>
          <w:rFonts w:ascii="芫荽 0.94" w:eastAsia="芫荽 0.94" w:hAnsi="芫荽 0.94" w:cs="芫荽 0.94" w:hint="eastAsia"/>
          <w:sz w:val="28"/>
          <w:szCs w:val="28"/>
        </w:rPr>
        <w:t>短中長期不動產人員培育班：提撥總收費金額之</w:t>
      </w:r>
      <w:r w:rsidRPr="00666D23">
        <w:rPr>
          <w:rFonts w:ascii="芫荽 0.94" w:eastAsia="芫荽 0.94" w:hAnsi="芫荽 0.94" w:cs="芫荽 0.94"/>
          <w:sz w:val="28"/>
          <w:szCs w:val="28"/>
        </w:rPr>
        <w:t>15%</w:t>
      </w:r>
      <w:r w:rsidRPr="00666D23">
        <w:rPr>
          <w:rFonts w:ascii="芫荽 0.94" w:eastAsia="芫荽 0.94" w:hAnsi="芫荽 0.94" w:cs="芫荽 0.94" w:hint="eastAsia"/>
          <w:sz w:val="28"/>
          <w:szCs w:val="28"/>
        </w:rPr>
        <w:t>。</w:t>
      </w:r>
    </w:p>
    <w:p w14:paraId="4F0A03F4" w14:textId="1310653C" w:rsidR="00666D23" w:rsidRPr="00666D23" w:rsidRDefault="00666D23" w:rsidP="00D62E8C">
      <w:pPr>
        <w:pStyle w:val="a7"/>
        <w:numPr>
          <w:ilvl w:val="0"/>
          <w:numId w:val="3"/>
        </w:numPr>
        <w:spacing w:before="0" w:after="0"/>
        <w:ind w:leftChars="0" w:left="2127"/>
        <w:jc w:val="both"/>
        <w:rPr>
          <w:rFonts w:ascii="芫荽 0.94" w:eastAsia="芫荽 0.94" w:hAnsi="芫荽 0.94" w:cs="芫荽 0.94"/>
          <w:sz w:val="28"/>
          <w:szCs w:val="28"/>
        </w:rPr>
      </w:pPr>
      <w:r w:rsidRPr="00666D23">
        <w:rPr>
          <w:rFonts w:ascii="芫荽 0.94" w:eastAsia="芫荽 0.94" w:hAnsi="芫荽 0.94" w:cs="芫荽 0.94" w:hint="eastAsia"/>
          <w:sz w:val="28"/>
          <w:szCs w:val="28"/>
        </w:rPr>
        <w:t>非屬</w:t>
      </w:r>
      <w:r w:rsidRPr="00666D23">
        <w:rPr>
          <w:rFonts w:ascii="芫荽 0.94" w:eastAsia="芫荽 0.94" w:hAnsi="芫荽 0.94" w:cs="芫荽 0.94"/>
          <w:sz w:val="28"/>
          <w:szCs w:val="28"/>
        </w:rPr>
        <w:t>(</w:t>
      </w:r>
      <w:r w:rsidRPr="00666D23">
        <w:rPr>
          <w:rFonts w:ascii="芫荽 0.94" w:eastAsia="芫荽 0.94" w:hAnsi="芫荽 0.94" w:cs="芫荽 0.94" w:hint="eastAsia"/>
          <w:sz w:val="28"/>
          <w:szCs w:val="28"/>
        </w:rPr>
        <w:t>一</w:t>
      </w:r>
      <w:r w:rsidRPr="00666D23">
        <w:rPr>
          <w:rFonts w:ascii="芫荽 0.94" w:eastAsia="芫荽 0.94" w:hAnsi="芫荽 0.94" w:cs="芫荽 0.94"/>
          <w:sz w:val="28"/>
          <w:szCs w:val="28"/>
        </w:rPr>
        <w:t>)</w:t>
      </w:r>
      <w:r w:rsidRPr="00666D23">
        <w:rPr>
          <w:rFonts w:ascii="芫荽 0.94" w:eastAsia="芫荽 0.94" w:hAnsi="芫荽 0.94" w:cs="芫荽 0.94" w:hint="eastAsia"/>
          <w:sz w:val="28"/>
          <w:szCs w:val="28"/>
        </w:rPr>
        <w:t>、</w:t>
      </w:r>
      <w:r w:rsidRPr="00666D23">
        <w:rPr>
          <w:rFonts w:ascii="芫荽 0.94" w:eastAsia="芫荽 0.94" w:hAnsi="芫荽 0.94" w:cs="芫荽 0.94"/>
          <w:sz w:val="28"/>
          <w:szCs w:val="28"/>
        </w:rPr>
        <w:t>(</w:t>
      </w:r>
      <w:r w:rsidRPr="00666D23">
        <w:rPr>
          <w:rFonts w:ascii="芫荽 0.94" w:eastAsia="芫荽 0.94" w:hAnsi="芫荽 0.94" w:cs="芫荽 0.94" w:hint="eastAsia"/>
          <w:sz w:val="28"/>
          <w:szCs w:val="28"/>
        </w:rPr>
        <w:t>二</w:t>
      </w:r>
      <w:r w:rsidRPr="00666D23">
        <w:rPr>
          <w:rFonts w:ascii="芫荽 0.94" w:eastAsia="芫荽 0.94" w:hAnsi="芫荽 0.94" w:cs="芫荽 0.94"/>
          <w:sz w:val="28"/>
          <w:szCs w:val="28"/>
        </w:rPr>
        <w:t>)</w:t>
      </w:r>
      <w:r w:rsidRPr="00666D23">
        <w:rPr>
          <w:rFonts w:ascii="芫荽 0.94" w:eastAsia="芫荽 0.94" w:hAnsi="芫荽 0.94" w:cs="芫荽 0.94" w:hint="eastAsia"/>
          <w:sz w:val="28"/>
          <w:szCs w:val="28"/>
        </w:rPr>
        <w:t>項之其他活動以自由捐助為原則。</w:t>
      </w:r>
    </w:p>
    <w:p w14:paraId="4E467B43" w14:textId="7708790C" w:rsidR="00666D23" w:rsidRPr="00666D23" w:rsidRDefault="00666D23" w:rsidP="00D62E8C">
      <w:pPr>
        <w:pStyle w:val="a7"/>
        <w:numPr>
          <w:ilvl w:val="0"/>
          <w:numId w:val="3"/>
        </w:numPr>
        <w:spacing w:before="0" w:after="0"/>
        <w:ind w:leftChars="0" w:left="2127"/>
        <w:jc w:val="both"/>
        <w:rPr>
          <w:rFonts w:ascii="芫荽 0.94" w:eastAsia="芫荽 0.94" w:hAnsi="芫荽 0.94" w:cs="芫荽 0.94"/>
          <w:sz w:val="28"/>
          <w:szCs w:val="28"/>
        </w:rPr>
      </w:pPr>
      <w:r w:rsidRPr="00666D23">
        <w:rPr>
          <w:rFonts w:ascii="芫荽 0.94" w:eastAsia="芫荽 0.94" w:hAnsi="芫荽 0.94" w:cs="芫荽 0.94" w:hint="eastAsia"/>
          <w:sz w:val="28"/>
          <w:szCs w:val="28"/>
        </w:rPr>
        <w:t>上項經費於課程開始之日即交本會秘書處收持。</w:t>
      </w:r>
    </w:p>
    <w:p w14:paraId="00F38818" w14:textId="77777777" w:rsidR="00666D23" w:rsidRPr="00666D23" w:rsidRDefault="00666D23" w:rsidP="00D62E8C">
      <w:pPr>
        <w:spacing w:beforeLines="50" w:before="180" w:afterLines="50" w:after="180"/>
        <w:ind w:left="1106" w:hanging="1106"/>
        <w:jc w:val="both"/>
        <w:rPr>
          <w:rFonts w:ascii="芫荽 0.94" w:eastAsia="芫荽 0.94" w:hAnsi="芫荽 0.94" w:cs="芫荽 0.94"/>
          <w:sz w:val="28"/>
          <w:szCs w:val="28"/>
        </w:rPr>
      </w:pPr>
      <w:r w:rsidRPr="00666D23">
        <w:rPr>
          <w:rFonts w:ascii="芫荽 0.94" w:eastAsia="芫荽 0.94" w:hAnsi="芫荽 0.94" w:cs="芫荽 0.94" w:hint="eastAsia"/>
          <w:sz w:val="28"/>
          <w:szCs w:val="28"/>
        </w:rPr>
        <w:t>第三條：本會應提供委辦單位會員名冊，同時准許該單位使用本會名義進行招生作業，凡未經授權委辦之教育訓練活動，不得擅用本會名義廣宣。</w:t>
      </w:r>
    </w:p>
    <w:p w14:paraId="19B8B087" w14:textId="77777777" w:rsidR="00666D23" w:rsidRPr="00666D23" w:rsidRDefault="00666D23" w:rsidP="00D62E8C">
      <w:pPr>
        <w:spacing w:beforeLines="50" w:before="180" w:afterLines="50" w:after="180"/>
        <w:ind w:left="1106" w:hanging="1106"/>
        <w:jc w:val="both"/>
        <w:rPr>
          <w:rFonts w:ascii="芫荽 0.94" w:eastAsia="芫荽 0.94" w:hAnsi="芫荽 0.94" w:cs="芫荽 0.94"/>
          <w:sz w:val="28"/>
          <w:szCs w:val="28"/>
        </w:rPr>
      </w:pPr>
      <w:r w:rsidRPr="00666D23">
        <w:rPr>
          <w:rFonts w:ascii="芫荽 0.94" w:eastAsia="芫荽 0.94" w:hAnsi="芫荽 0.94" w:cs="芫荽 0.94" w:hint="eastAsia"/>
          <w:sz w:val="28"/>
          <w:szCs w:val="28"/>
        </w:rPr>
        <w:t>第四條：委辦單位於課程結束後，應檢送該課程講義、相關結論及學員問卷調查表各參份存查。</w:t>
      </w:r>
    </w:p>
    <w:p w14:paraId="5D58DA2C" w14:textId="77777777" w:rsidR="00666D23" w:rsidRPr="00666D23" w:rsidRDefault="00666D23" w:rsidP="00D62E8C">
      <w:pPr>
        <w:spacing w:beforeLines="50" w:before="180" w:afterLines="50" w:after="180"/>
        <w:ind w:left="1106" w:hanging="1106"/>
        <w:jc w:val="both"/>
        <w:rPr>
          <w:rFonts w:ascii="芫荽 0.94" w:eastAsia="芫荽 0.94" w:hAnsi="芫荽 0.94" w:cs="芫荽 0.94"/>
          <w:sz w:val="28"/>
          <w:szCs w:val="28"/>
        </w:rPr>
      </w:pPr>
      <w:r w:rsidRPr="00666D23">
        <w:rPr>
          <w:rFonts w:ascii="芫荽 0.94" w:eastAsia="芫荽 0.94" w:hAnsi="芫荽 0.94" w:cs="芫荽 0.94" w:hint="eastAsia"/>
          <w:sz w:val="28"/>
          <w:szCs w:val="28"/>
        </w:rPr>
        <w:t>第五條：凡課程超過十八小時</w:t>
      </w:r>
      <w:r w:rsidRPr="00666D23">
        <w:rPr>
          <w:rFonts w:ascii="芫荽 0.94" w:eastAsia="芫荽 0.94" w:hAnsi="芫荽 0.94" w:cs="芫荽 0.94"/>
          <w:sz w:val="28"/>
          <w:szCs w:val="28"/>
        </w:rPr>
        <w:t>(</w:t>
      </w:r>
      <w:r w:rsidRPr="00666D23">
        <w:rPr>
          <w:rFonts w:ascii="芫荽 0.94" w:eastAsia="芫荽 0.94" w:hAnsi="芫荽 0.94" w:cs="芫荽 0.94" w:hint="eastAsia"/>
          <w:sz w:val="28"/>
          <w:szCs w:val="28"/>
        </w:rPr>
        <w:t>或三人</w:t>
      </w:r>
      <w:r w:rsidRPr="00666D23">
        <w:rPr>
          <w:rFonts w:ascii="芫荽 0.94" w:eastAsia="芫荽 0.94" w:hAnsi="芫荽 0.94" w:cs="芫荽 0.94"/>
          <w:sz w:val="28"/>
          <w:szCs w:val="28"/>
        </w:rPr>
        <w:t>)</w:t>
      </w:r>
      <w:r w:rsidRPr="00666D23">
        <w:rPr>
          <w:rFonts w:ascii="芫荽 0.94" w:eastAsia="芫荽 0.94" w:hAnsi="芫荽 0.94" w:cs="芫荽 0.94" w:hint="eastAsia"/>
          <w:sz w:val="28"/>
          <w:szCs w:val="28"/>
        </w:rPr>
        <w:t>以上並經受託單位甄試及格者，得函請本會發給結業證書。</w:t>
      </w:r>
    </w:p>
    <w:p w14:paraId="34B6B8FE" w14:textId="77777777" w:rsidR="00666D23" w:rsidRPr="00666D23" w:rsidRDefault="00666D23" w:rsidP="00D62E8C">
      <w:pPr>
        <w:spacing w:beforeLines="50" w:before="180" w:afterLines="50" w:after="180"/>
        <w:ind w:left="1106" w:hanging="1106"/>
        <w:jc w:val="both"/>
        <w:rPr>
          <w:rFonts w:ascii="芫荽 0.94" w:eastAsia="芫荽 0.94" w:hAnsi="芫荽 0.94" w:cs="芫荽 0.94"/>
          <w:sz w:val="28"/>
          <w:szCs w:val="28"/>
        </w:rPr>
      </w:pPr>
      <w:r w:rsidRPr="00666D23">
        <w:rPr>
          <w:rFonts w:ascii="芫荽 0.94" w:eastAsia="芫荽 0.94" w:hAnsi="芫荽 0.94" w:cs="芫荽 0.94" w:hint="eastAsia"/>
          <w:sz w:val="28"/>
          <w:szCs w:val="28"/>
        </w:rPr>
        <w:t>第六條：接受本會委辦之教育訓練單位，應擬定教學計畫書，經教育訓練委員會初審通過並經本會理事會同意簽定委辦契約後執行之，其進行過程並應受本會派員監督，修正時亦同。</w:t>
      </w:r>
    </w:p>
    <w:p w14:paraId="7D0748FA" w14:textId="4EAA9308" w:rsidR="003E39F8" w:rsidRPr="00666D23" w:rsidRDefault="00666D23" w:rsidP="00D62E8C">
      <w:pPr>
        <w:spacing w:beforeLines="50" w:before="180" w:afterLines="50" w:after="180"/>
        <w:ind w:left="1106" w:hanging="1106"/>
        <w:jc w:val="both"/>
        <w:rPr>
          <w:rFonts w:ascii="芫荽 0.94" w:eastAsia="芫荽 0.94" w:hAnsi="芫荽 0.94" w:cs="芫荽 0.94"/>
          <w:sz w:val="28"/>
          <w:szCs w:val="28"/>
        </w:rPr>
      </w:pPr>
      <w:r w:rsidRPr="00666D23">
        <w:rPr>
          <w:rFonts w:ascii="芫荽 0.94" w:eastAsia="芫荽 0.94" w:hAnsi="芫荽 0.94" w:cs="芫荽 0.94" w:hint="eastAsia"/>
          <w:sz w:val="28"/>
          <w:szCs w:val="28"/>
        </w:rPr>
        <w:t>第七條：本辦法經委員會決議送理事會通過後施行，修正時亦同。</w:t>
      </w:r>
    </w:p>
    <w:sectPr w:rsidR="003E39F8" w:rsidRPr="00666D23" w:rsidSect="002323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75DC" w14:textId="77777777" w:rsidR="00C20B3F" w:rsidRDefault="00C20B3F" w:rsidP="003E39F8">
      <w:pPr>
        <w:spacing w:before="0" w:after="0" w:line="240" w:lineRule="auto"/>
      </w:pPr>
      <w:r>
        <w:separator/>
      </w:r>
    </w:p>
  </w:endnote>
  <w:endnote w:type="continuationSeparator" w:id="0">
    <w:p w14:paraId="6895EA20" w14:textId="77777777" w:rsidR="00C20B3F" w:rsidRDefault="00C20B3F" w:rsidP="003E39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芫荽 0.94">
    <w:altName w:val="微軟正黑體"/>
    <w:panose1 w:val="00000000000000000000"/>
    <w:charset w:val="88"/>
    <w:family w:val="auto"/>
    <w:pitch w:val="variable"/>
    <w:sig w:usb0="E00002FF" w:usb1="6ACFFCFF" w:usb2="00000052"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楷體">
    <w:altName w:val="細明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E0B5" w14:textId="77777777" w:rsidR="00C20B3F" w:rsidRDefault="00C20B3F" w:rsidP="003E39F8">
      <w:pPr>
        <w:spacing w:before="0" w:after="0" w:line="240" w:lineRule="auto"/>
      </w:pPr>
      <w:r>
        <w:separator/>
      </w:r>
    </w:p>
  </w:footnote>
  <w:footnote w:type="continuationSeparator" w:id="0">
    <w:p w14:paraId="48FB45F2" w14:textId="77777777" w:rsidR="00C20B3F" w:rsidRDefault="00C20B3F" w:rsidP="003E39F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700"/>
    <w:multiLevelType w:val="hybridMultilevel"/>
    <w:tmpl w:val="AAD893C0"/>
    <w:lvl w:ilvl="0" w:tplc="C7EE7D9E">
      <w:start w:val="1"/>
      <w:numFmt w:val="taiwaneseCountingThousand"/>
      <w:lvlText w:val="(%1)"/>
      <w:lvlJc w:val="left"/>
      <w:pPr>
        <w:ind w:left="1572" w:hanging="480"/>
      </w:pPr>
      <w:rPr>
        <w:rFonts w:ascii="芫荽 0.94" w:eastAsia="芫荽 0.94" w:hAnsi="芫荽 0.94" w:cs="芫荽 0.94" w:hint="eastAsia"/>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 w15:restartNumberingAfterBreak="0">
    <w:nsid w:val="57006F0F"/>
    <w:multiLevelType w:val="singleLevel"/>
    <w:tmpl w:val="B8E854C6"/>
    <w:lvl w:ilvl="0">
      <w:start w:val="1"/>
      <w:numFmt w:val="taiwaneseCountingThousand"/>
      <w:lvlText w:val="(%1)"/>
      <w:legacy w:legacy="1" w:legacySpace="0" w:legacyIndent="425"/>
      <w:lvlJc w:val="left"/>
      <w:pPr>
        <w:ind w:left="2225" w:hanging="425"/>
      </w:pPr>
      <w:rPr>
        <w:rFonts w:ascii="華康中楷體" w:eastAsia="華康中楷體" w:hint="eastAsia"/>
      </w:rPr>
    </w:lvl>
  </w:abstractNum>
  <w:abstractNum w:abstractNumId="2" w15:restartNumberingAfterBreak="0">
    <w:nsid w:val="711F0550"/>
    <w:multiLevelType w:val="hybridMultilevel"/>
    <w:tmpl w:val="AAD893C0"/>
    <w:lvl w:ilvl="0" w:tplc="C7EE7D9E">
      <w:start w:val="1"/>
      <w:numFmt w:val="taiwaneseCountingThousand"/>
      <w:lvlText w:val="(%1)"/>
      <w:lvlJc w:val="left"/>
      <w:pPr>
        <w:ind w:left="1572" w:hanging="480"/>
      </w:pPr>
      <w:rPr>
        <w:rFonts w:ascii="芫荽 0.94" w:eastAsia="芫荽 0.94" w:hAnsi="芫荽 0.94" w:cs="芫荽 0.94" w:hint="eastAsia"/>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8C"/>
    <w:rsid w:val="0023238C"/>
    <w:rsid w:val="002B2B34"/>
    <w:rsid w:val="003E39F8"/>
    <w:rsid w:val="00666D23"/>
    <w:rsid w:val="009049D1"/>
    <w:rsid w:val="00C20B3F"/>
    <w:rsid w:val="00D62E8C"/>
    <w:rsid w:val="00EE17D0"/>
    <w:rsid w:val="00F54B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83F52"/>
  <w15:chartTrackingRefBased/>
  <w15:docId w15:val="{80663545-0AEF-48DF-A436-5EDD55E3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芫荽 0.94"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38C"/>
    <w:pPr>
      <w:widowControl w:val="0"/>
      <w:spacing w:before="40" w:after="40" w:line="0" w:lineRule="atLeast"/>
      <w:ind w:left="102"/>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9F8"/>
    <w:pPr>
      <w:tabs>
        <w:tab w:val="center" w:pos="4153"/>
        <w:tab w:val="right" w:pos="8306"/>
      </w:tabs>
      <w:snapToGrid w:val="0"/>
    </w:pPr>
    <w:rPr>
      <w:sz w:val="20"/>
      <w:szCs w:val="20"/>
    </w:rPr>
  </w:style>
  <w:style w:type="character" w:customStyle="1" w:styleId="a4">
    <w:name w:val="頁首 字元"/>
    <w:basedOn w:val="a0"/>
    <w:link w:val="a3"/>
    <w:uiPriority w:val="99"/>
    <w:rsid w:val="003E39F8"/>
    <w:rPr>
      <w:rFonts w:ascii="Calibri" w:eastAsia="新細明體" w:hAnsi="Calibri" w:cs="Times New Roman"/>
      <w:sz w:val="20"/>
      <w:szCs w:val="20"/>
    </w:rPr>
  </w:style>
  <w:style w:type="paragraph" w:styleId="a5">
    <w:name w:val="footer"/>
    <w:basedOn w:val="a"/>
    <w:link w:val="a6"/>
    <w:uiPriority w:val="99"/>
    <w:unhideWhenUsed/>
    <w:rsid w:val="003E39F8"/>
    <w:pPr>
      <w:tabs>
        <w:tab w:val="center" w:pos="4153"/>
        <w:tab w:val="right" w:pos="8306"/>
      </w:tabs>
      <w:snapToGrid w:val="0"/>
    </w:pPr>
    <w:rPr>
      <w:sz w:val="20"/>
      <w:szCs w:val="20"/>
    </w:rPr>
  </w:style>
  <w:style w:type="character" w:customStyle="1" w:styleId="a6">
    <w:name w:val="頁尾 字元"/>
    <w:basedOn w:val="a0"/>
    <w:link w:val="a5"/>
    <w:uiPriority w:val="99"/>
    <w:rsid w:val="003E39F8"/>
    <w:rPr>
      <w:rFonts w:ascii="Calibri" w:eastAsia="新細明體" w:hAnsi="Calibri" w:cs="Times New Roman"/>
      <w:sz w:val="20"/>
      <w:szCs w:val="20"/>
    </w:rPr>
  </w:style>
  <w:style w:type="paragraph" w:styleId="a7">
    <w:name w:val="List Paragraph"/>
    <w:basedOn w:val="a"/>
    <w:uiPriority w:val="34"/>
    <w:qFormat/>
    <w:rsid w:val="00666D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dc:creator>
  <cp:keywords/>
  <dc:description/>
  <cp:lastModifiedBy>SHIN</cp:lastModifiedBy>
  <cp:revision>4</cp:revision>
  <dcterms:created xsi:type="dcterms:W3CDTF">2023-11-04T02:38:00Z</dcterms:created>
  <dcterms:modified xsi:type="dcterms:W3CDTF">2023-11-04T02:40:00Z</dcterms:modified>
</cp:coreProperties>
</file>